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Thomas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Finanzbuchhalter</w:t>
      </w:r>
    </w:p>
    <w:p>
      <w:pPr>
        <w:spacing w:after="0"/>
      </w:pPr>
      <w:r>
        <w:rPr>
          <w:b w:val="0"/>
          <w:i w:val="0"/>
          <w:sz w:val="19"/>
        </w:rPr>
        <w:t>[Straße Hausnummer] · [PLZ] Leipzig · [Telefonnummer] · thomas.beispiel@example.com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Finanzbuchhalter mit sechs Jahren Erfahrung in Kreditoren- und Hauptbuchhaltung eines Handelsunternehmens. Erstellt den Monatsabschluss selbstständig in DATEV und bereitet den Jahresabschluss für das Steuerbüro vor. Bereitet sich auf die Prüfung zum Bilanzbuchhalter vor.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01/2022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Finanzbuchhalter</w:t>
            </w:r>
          </w:p>
          <w:p>
            <w:r>
              <w:rPr>
                <w:color w:val="6B6B66"/>
              </w:rPr>
              <w:t>Beispiel Großhandel GmbH, Leipzig</w:t>
            </w:r>
          </w:p>
          <w:p>
            <w:pPr>
              <w:pStyle w:val="ListBullet"/>
              <w:spacing w:after="20"/>
            </w:pPr>
            <w:r>
              <w:t>Erstellt den Monatsabschluss für zwei Gesellschaften in DATEV Kanzlei-Rechnungswesen</w:t>
            </w:r>
          </w:p>
          <w:p>
            <w:pPr>
              <w:pStyle w:val="ListBullet"/>
              <w:spacing w:after="20"/>
            </w:pPr>
            <w:r>
              <w:t>Stimmt Bank-, Verrechnungs- und Kreditorenkonten ab und klärt Differenzen</w:t>
            </w:r>
          </w:p>
          <w:p>
            <w:pPr>
              <w:pStyle w:val="ListBullet"/>
              <w:spacing w:after="20"/>
            </w:pPr>
            <w:r>
              <w:t>Bereitet Umsatzsteuer-Voranmeldungen und Unterlagen für den Jahresabschluss vor</w:t>
            </w:r>
          </w:p>
          <w:p>
            <w:pPr>
              <w:pStyle w:val="ListBullet"/>
              <w:spacing w:after="160"/>
            </w:pPr>
            <w:r>
              <w:t>Hat die Abstimmung der Kreditkartenabrechnungen mit einer Excel-Vorlage vereinfacht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04/2019 – 12/2021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Kreditorenbuchhalter</w:t>
            </w:r>
          </w:p>
          <w:p>
            <w:r>
              <w:rPr>
                <w:color w:val="6B6B66"/>
              </w:rPr>
              <w:t>Musterhandel Ost KG, Leipzig</w:t>
            </w:r>
          </w:p>
          <w:p>
            <w:pPr>
              <w:pStyle w:val="ListBullet"/>
              <w:spacing w:after="20"/>
            </w:pPr>
            <w:r>
              <w:t>Eingangsrechnungen geprüft, kontiert und gebucht, Zahlungsläufe vorbereitet</w:t>
            </w:r>
          </w:p>
          <w:p>
            <w:pPr>
              <w:pStyle w:val="ListBullet"/>
              <w:spacing w:after="160"/>
            </w:pPr>
            <w:r>
              <w:t>Rechnungen ausländischer Lieferanten mit Reverse-Charge korrekt erfasst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07/2017 – 03/2019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Industriekaufmann</w:t>
            </w:r>
          </w:p>
          <w:p>
            <w:r>
              <w:rPr>
                <w:color w:val="6B6B66"/>
              </w:rPr>
              <w:t>Musterwerk Sachsen GmbH, Markkleeberg</w:t>
            </w:r>
          </w:p>
          <w:p>
            <w:pPr>
              <w:pStyle w:val="ListBullet"/>
              <w:spacing w:after="160"/>
            </w:pPr>
            <w:r>
              <w:t>Auftragsabwicklung und Rechnungsstellung im Vertriebsinnendienst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2014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Industriekaufmann (IHK)</w:t>
            </w:r>
          </w:p>
          <w:p>
            <w:pPr>
              <w:spacing w:after="160"/>
            </w:pPr>
            <w:r>
              <w:rPr>
                <w:color w:val="6B6B66"/>
              </w:rPr>
              <w:t>Musterwerk Sachsen GmbH, duale Ausbildung, Berufsschule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2018 – 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Weiterbildung Finanzbuchhalter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Bildungszentrum, berufsbegleitend, mit Abschlussprüfung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Lehrgang Geprüfter Bilanzbuchhalter (IHK), Prüfung voraussichtlich 2027</w:t>
            </w:r>
          </w:p>
          <w:p>
            <w:pPr>
              <w:spacing w:after="160"/>
            </w:pPr>
            <w:r>
              <w:rPr>
                <w:color w:val="6B6B66"/>
              </w:rPr>
              <w:t>Beispiel 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DATEV Seminar Jahresabschluss</w:t>
            </w:r>
          </w:p>
          <w:p>
            <w:pPr>
              <w:spacing w:after="160"/>
            </w:pPr>
            <w:r>
              <w:rPr>
                <w:color w:val="6B6B66"/>
              </w:rPr>
              <w:t>Beispiel Seminaranbieter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DATEV Kanzlei-Rechnungswesen, Kreditorenbuchhaltung, Monatsabschluss, Umsatzsteuer, SAP FI, Excel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hirezard.com/vorlagen/berufe/buchhalter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buchhal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Buchhalter/Buchhalterin</dc:title>
  <dc:subject>Lebenslauf Buchhalter/Buchhalterin,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