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Jana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Medizinische Fachangestellte</w:t>
      </w:r>
    </w:p>
    <w:p>
      <w:pPr>
        <w:spacing w:after="0"/>
      </w:pPr>
      <w:r>
        <w:rPr>
          <w:b w:val="0"/>
          <w:i w:val="0"/>
          <w:sz w:val="19"/>
        </w:rPr>
        <w:t>[Straße Hausnummer] · [PLZ] Leipzig · [Telefonnummer] · jana.beispiel@example.com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Medizinische Fachangestellte mit fünf Jahren Erfahrung in einer hausärztlichen Gemeinschaftspraxis, sicher in Blutentnahme, EKG und Quartalsabrechnung nach EBM. Sucht eine Stelle in einer internistischen Praxis mit Schwerpunkt Diabetologie.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07/2021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Medizinische Fachangestellte</w:t>
            </w:r>
          </w:p>
          <w:p>
            <w:r>
              <w:rPr>
                <w:color w:val="6B6B66"/>
              </w:rPr>
              <w:t>Hausarztpraxis Dr. Beispiel und Kollegen, Leipzig</w:t>
            </w:r>
          </w:p>
          <w:p>
            <w:pPr>
              <w:pStyle w:val="ListBullet"/>
              <w:spacing w:after="20"/>
            </w:pPr>
            <w:r>
              <w:t>Betreut den Empfang mit Terminvergabe, Telefon und Einlesen der Versichertenkarten</w:t>
            </w:r>
          </w:p>
          <w:p>
            <w:pPr>
              <w:pStyle w:val="ListBullet"/>
              <w:spacing w:after="20"/>
            </w:pPr>
            <w:r>
              <w:t>Nimmt Blut ab, schreibt EKG und führt Langzeit-Blutdruckmessungen durch</w:t>
            </w:r>
          </w:p>
          <w:p>
            <w:pPr>
              <w:pStyle w:val="ListBullet"/>
              <w:spacing w:after="20"/>
            </w:pPr>
            <w:r>
              <w:t>Bereitet die Quartalsabrechnung nach EBM vor und erstellt Privatrechnungen nach GOÄ</w:t>
            </w:r>
          </w:p>
          <w:p>
            <w:pPr>
              <w:pStyle w:val="ListBullet"/>
              <w:spacing w:after="160"/>
            </w:pPr>
            <w:r>
              <w:t>Organisiert das Recall für Vorsorge- und Impftermine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08/2018 – 06/2021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 Medizinische Fachangestellte</w:t>
            </w:r>
          </w:p>
          <w:p>
            <w:r>
              <w:rPr>
                <w:color w:val="6B6B66"/>
              </w:rPr>
              <w:t>Hausarztpraxis Dr. Beispiel und Kollegen, Leipzig</w:t>
            </w:r>
          </w:p>
          <w:p>
            <w:pPr>
              <w:pStyle w:val="ListBullet"/>
              <w:spacing w:after="20"/>
            </w:pPr>
            <w:r>
              <w:t>Empfang, Labor, Behandlungsassistenz und Medizinprodukteaufbereitung kennengelernt</w:t>
            </w:r>
          </w:p>
          <w:p>
            <w:pPr>
              <w:pStyle w:val="ListBullet"/>
              <w:spacing w:after="160"/>
            </w:pPr>
            <w:r>
              <w:t>Teilnahme an Schulungen für Diabetes-Patientinnen im Disease-Management-Programm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2018 – 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Abschluss Medizinische Fachangestellte</w:t>
            </w:r>
          </w:p>
          <w:p>
            <w:pPr>
              <w:spacing w:after="160"/>
            </w:pPr>
            <w:r>
              <w:rPr>
                <w:color w:val="6B6B66"/>
              </w:rPr>
              <w:t>Berufliches Schulzentrum Beispielstadt, Prüfung vor der Ärztekammer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2012 – 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Realschulabschluss</w:t>
            </w:r>
          </w:p>
          <w:p>
            <w:pPr>
              <w:spacing w:after="160"/>
            </w:pPr>
            <w:r>
              <w:rPr>
                <w:color w:val="6B6B66"/>
              </w:rPr>
              <w:t>Oberschule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04/2024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Fortbildung Diabetesassistenz</w:t>
            </w:r>
          </w:p>
          <w:p>
            <w:pPr>
              <w:spacing w:after="160"/>
            </w:pPr>
            <w:r>
              <w:rPr>
                <w:color w:val="6B6B66"/>
              </w:rPr>
              <w:t>Beispiel Fortbildungsakademie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10/2025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Notfalltraining für Praxisteams</w:t>
            </w:r>
          </w:p>
          <w:p>
            <w:pPr>
              <w:spacing w:after="160"/>
            </w:pPr>
            <w:r>
              <w:rPr>
                <w:color w:val="6B6B66"/>
              </w:rPr>
              <w:t>Beispiel Fortbildungsakademie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Praxisverwaltungssoftware, Abrechnung EBM und GOÄ, Blutentnahme und EKG, Hygiene und Aufbereitung, MS Office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(B1), Russisch (A2)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hirezard.com/vorlagen/berufe/medizinische-fachangestellte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medizinische-fachangestellte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Medizinische Fachangestellte (MFA)</dc:title>
  <dc:subject>Lebenslauf Medizinische Fachangestellte (MFA),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